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2019年武汉理工大学</w:t>
      </w:r>
      <w:r>
        <w:rPr>
          <w:rFonts w:hint="eastAsia"/>
          <w:lang w:val="en-US" w:eastAsia="zh-CN"/>
        </w:rPr>
        <w:t>884</w:t>
      </w:r>
      <w:r>
        <w:rPr>
          <w:rFonts w:hint="eastAsia"/>
        </w:rPr>
        <w:t>会计学硕会计学原理真题回忆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一、单选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会计信息质量要求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会计账户的特征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坏账准备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实地盘存制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经营租赁特点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计划成本法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二、多选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长期股权投资成本法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备抵科目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三、计算题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试算平衡表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   销售商品和提供劳务的现金流量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四、分录题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 债务重组（涉及持有者到期投资）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 固定资产后续支出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五、简单题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 或有负债和预计负债区别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 应付职工福利和公益金的区别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 为什么要编制现金流量表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六、案例分析题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  用财务分析的相关知识分析企业盈利情况并给出建议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E2968"/>
    <w:rsid w:val="600E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2021-08-12T07:04:00Z</dcterms:created>
  <dc:creator>湖北新文道网络部</dc:creator>
  <cp:lastModifiedBy>湖北新文道网络部</cp:lastModifiedBy>
  <dcterms:modified xsi:type="dcterms:W3CDTF">2021-08-12T07:05:35Z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F4DC1D1C17C049E59C98FD70B213E775</vt:lpwstr>
  </property>
</Properties>
</file>